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E6E" w:rsidRPr="00DE2E6E" w:rsidRDefault="00DE2E6E" w:rsidP="00DE2E6E">
      <w:pPr>
        <w:spacing w:after="0" w:line="240" w:lineRule="auto"/>
        <w:jc w:val="center"/>
        <w:rPr>
          <w:rFonts w:eastAsia="Times New Roman" w:cs="Times New Roman"/>
          <w:szCs w:val="24"/>
          <w:lang w:eastAsia="es-CO"/>
        </w:rPr>
      </w:pPr>
      <w:r w:rsidRPr="00DE2E6E">
        <w:rPr>
          <w:rFonts w:eastAsia="Times New Roman" w:cs="Times New Roman"/>
          <w:b/>
          <w:bCs/>
          <w:szCs w:val="24"/>
          <w:lang w:eastAsia="es-CO"/>
        </w:rPr>
        <w:t>OFICIO Nº 005482</w:t>
      </w:r>
    </w:p>
    <w:p w:rsidR="00DE2E6E" w:rsidRPr="00DE2E6E" w:rsidRDefault="00DE2E6E" w:rsidP="00DE2E6E">
      <w:pPr>
        <w:spacing w:after="0" w:line="240" w:lineRule="auto"/>
        <w:jc w:val="center"/>
        <w:rPr>
          <w:rFonts w:eastAsia="Times New Roman" w:cs="Times New Roman"/>
          <w:szCs w:val="24"/>
          <w:lang w:eastAsia="es-CO"/>
        </w:rPr>
      </w:pPr>
      <w:r w:rsidRPr="00DE2E6E">
        <w:rPr>
          <w:rFonts w:eastAsia="Times New Roman" w:cs="Times New Roman"/>
          <w:b/>
          <w:bCs/>
          <w:szCs w:val="24"/>
          <w:lang w:eastAsia="es-CO"/>
        </w:rPr>
        <w:t>14-03-2016</w:t>
      </w:r>
    </w:p>
    <w:p w:rsidR="00DE2E6E" w:rsidRPr="00DE2E6E" w:rsidRDefault="00DE2E6E" w:rsidP="00DE2E6E">
      <w:pPr>
        <w:spacing w:after="0" w:line="240" w:lineRule="auto"/>
        <w:jc w:val="center"/>
        <w:rPr>
          <w:rFonts w:eastAsia="Times New Roman" w:cs="Times New Roman"/>
          <w:szCs w:val="24"/>
          <w:lang w:eastAsia="es-CO"/>
        </w:rPr>
      </w:pPr>
      <w:r w:rsidRPr="00DE2E6E">
        <w:rPr>
          <w:rFonts w:eastAsia="Times New Roman" w:cs="Times New Roman"/>
          <w:b/>
          <w:bCs/>
          <w:szCs w:val="24"/>
          <w:lang w:eastAsia="es-CO"/>
        </w:rPr>
        <w:t>DIAN</w:t>
      </w:r>
    </w:p>
    <w:p w:rsidR="00DE2E6E" w:rsidRPr="00DE2E6E" w:rsidRDefault="00DE2E6E" w:rsidP="00DE2E6E">
      <w:pPr>
        <w:spacing w:after="0" w:line="240" w:lineRule="auto"/>
        <w:jc w:val="both"/>
        <w:rPr>
          <w:rFonts w:eastAsia="Times New Roman" w:cs="Times New Roman"/>
          <w:szCs w:val="24"/>
          <w:lang w:eastAsia="es-CO"/>
        </w:rPr>
      </w:pPr>
      <w:r w:rsidRPr="00DE2E6E">
        <w:rPr>
          <w:rFonts w:eastAsia="Times New Roman" w:cs="Times New Roman"/>
          <w:szCs w:val="24"/>
          <w:lang w:eastAsia="es-CO"/>
        </w:rPr>
        <w:t> </w:t>
      </w:r>
    </w:p>
    <w:p w:rsidR="00DE2E6E" w:rsidRPr="00DE2E6E" w:rsidRDefault="00DE2E6E" w:rsidP="00DE2E6E">
      <w:pPr>
        <w:spacing w:after="0" w:line="240" w:lineRule="auto"/>
        <w:jc w:val="both"/>
        <w:rPr>
          <w:rFonts w:eastAsia="Times New Roman" w:cs="Times New Roman"/>
          <w:szCs w:val="24"/>
          <w:lang w:eastAsia="es-CO"/>
        </w:rPr>
      </w:pPr>
      <w:r w:rsidRPr="00DE2E6E">
        <w:rPr>
          <w:rFonts w:eastAsia="Times New Roman" w:cs="Times New Roman"/>
          <w:szCs w:val="24"/>
          <w:lang w:eastAsia="es-CO"/>
        </w:rPr>
        <w:t> </w:t>
      </w:r>
      <w:bookmarkStart w:id="0" w:name="_GoBack"/>
      <w:bookmarkEnd w:id="0"/>
    </w:p>
    <w:p w:rsidR="00DE2E6E" w:rsidRPr="00DE2E6E" w:rsidRDefault="00DE2E6E" w:rsidP="00DE2E6E">
      <w:pPr>
        <w:spacing w:after="0" w:line="240" w:lineRule="auto"/>
        <w:jc w:val="both"/>
        <w:rPr>
          <w:rFonts w:eastAsia="Times New Roman" w:cs="Times New Roman"/>
          <w:szCs w:val="24"/>
          <w:lang w:eastAsia="es-CO"/>
        </w:rPr>
      </w:pPr>
      <w:r w:rsidRPr="00DE2E6E">
        <w:rPr>
          <w:rFonts w:eastAsia="Times New Roman" w:cs="Times New Roman"/>
          <w:szCs w:val="24"/>
          <w:lang w:eastAsia="es-CO"/>
        </w:rPr>
        <w:t>Subdirección de Gestión Normativa y Doctrina</w:t>
      </w:r>
    </w:p>
    <w:p w:rsidR="00DE2E6E" w:rsidRPr="00DE2E6E" w:rsidRDefault="00DE2E6E" w:rsidP="00DE2E6E">
      <w:pPr>
        <w:spacing w:after="0" w:line="240" w:lineRule="auto"/>
        <w:jc w:val="both"/>
        <w:rPr>
          <w:rFonts w:eastAsia="Times New Roman" w:cs="Times New Roman"/>
          <w:szCs w:val="24"/>
          <w:lang w:eastAsia="es-CO"/>
        </w:rPr>
      </w:pPr>
      <w:r w:rsidRPr="00DE2E6E">
        <w:rPr>
          <w:rFonts w:eastAsia="Times New Roman" w:cs="Times New Roman"/>
          <w:szCs w:val="24"/>
          <w:lang w:eastAsia="es-CO"/>
        </w:rPr>
        <w:t>Bogotá, D.C.</w:t>
      </w:r>
    </w:p>
    <w:p w:rsidR="00DE2E6E" w:rsidRPr="00DE2E6E" w:rsidRDefault="00DE2E6E" w:rsidP="00DE2E6E">
      <w:pPr>
        <w:spacing w:after="0" w:line="240" w:lineRule="auto"/>
        <w:jc w:val="both"/>
        <w:rPr>
          <w:rFonts w:eastAsia="Times New Roman" w:cs="Times New Roman"/>
          <w:szCs w:val="24"/>
          <w:lang w:eastAsia="es-CO"/>
        </w:rPr>
      </w:pPr>
      <w:r w:rsidRPr="00DE2E6E">
        <w:rPr>
          <w:rFonts w:eastAsia="Times New Roman" w:cs="Times New Roman"/>
          <w:szCs w:val="24"/>
          <w:lang w:eastAsia="es-CO"/>
        </w:rPr>
        <w:t>100208221- 000196</w:t>
      </w:r>
    </w:p>
    <w:p w:rsidR="00DE2E6E" w:rsidRPr="00DE2E6E" w:rsidRDefault="00DE2E6E" w:rsidP="00DE2E6E">
      <w:pPr>
        <w:spacing w:after="0" w:line="240" w:lineRule="auto"/>
        <w:jc w:val="both"/>
        <w:rPr>
          <w:rFonts w:eastAsia="Times New Roman" w:cs="Times New Roman"/>
          <w:szCs w:val="24"/>
          <w:lang w:eastAsia="es-CO"/>
        </w:rPr>
      </w:pPr>
      <w:r w:rsidRPr="00DE2E6E">
        <w:rPr>
          <w:rFonts w:eastAsia="Times New Roman" w:cs="Times New Roman"/>
          <w:szCs w:val="24"/>
          <w:lang w:eastAsia="es-CO"/>
        </w:rPr>
        <w:t> </w:t>
      </w:r>
    </w:p>
    <w:p w:rsidR="00DE2E6E" w:rsidRPr="00DE2E6E" w:rsidRDefault="00DE2E6E" w:rsidP="00DE2E6E">
      <w:pPr>
        <w:spacing w:after="0" w:line="240" w:lineRule="auto"/>
        <w:jc w:val="both"/>
        <w:rPr>
          <w:rFonts w:eastAsia="Times New Roman" w:cs="Times New Roman"/>
          <w:szCs w:val="24"/>
          <w:lang w:eastAsia="es-CO"/>
        </w:rPr>
      </w:pPr>
      <w:r w:rsidRPr="00DE2E6E">
        <w:rPr>
          <w:rFonts w:eastAsia="Times New Roman" w:cs="Times New Roman"/>
          <w:szCs w:val="24"/>
          <w:lang w:eastAsia="es-CO"/>
        </w:rPr>
        <w:t>Señor</w:t>
      </w:r>
    </w:p>
    <w:p w:rsidR="00DE2E6E" w:rsidRPr="00DE2E6E" w:rsidRDefault="00DE2E6E" w:rsidP="00DE2E6E">
      <w:pPr>
        <w:spacing w:after="0" w:line="240" w:lineRule="auto"/>
        <w:jc w:val="both"/>
        <w:rPr>
          <w:rFonts w:eastAsia="Times New Roman" w:cs="Times New Roman"/>
          <w:szCs w:val="24"/>
          <w:lang w:eastAsia="es-CO"/>
        </w:rPr>
      </w:pPr>
      <w:bookmarkStart w:id="1" w:name="bookmark0"/>
      <w:r w:rsidRPr="00DE2E6E">
        <w:rPr>
          <w:rFonts w:eastAsia="Times New Roman" w:cs="Times New Roman"/>
          <w:b/>
          <w:bCs/>
          <w:szCs w:val="24"/>
          <w:lang w:eastAsia="es-CO"/>
        </w:rPr>
        <w:t>GUILLERMO CORREDOR PARDO</w:t>
      </w:r>
      <w:bookmarkEnd w:id="1"/>
    </w:p>
    <w:p w:rsidR="00DE2E6E" w:rsidRPr="00DE2E6E" w:rsidRDefault="00DE2E6E" w:rsidP="00DE2E6E">
      <w:pPr>
        <w:spacing w:after="0" w:line="240" w:lineRule="auto"/>
        <w:jc w:val="both"/>
        <w:rPr>
          <w:rFonts w:eastAsia="Times New Roman" w:cs="Times New Roman"/>
          <w:szCs w:val="24"/>
          <w:lang w:eastAsia="es-CO"/>
        </w:rPr>
      </w:pPr>
      <w:r w:rsidRPr="00DE2E6E">
        <w:rPr>
          <w:rFonts w:eastAsia="Times New Roman" w:cs="Times New Roman"/>
          <w:szCs w:val="24"/>
          <w:lang w:eastAsia="es-CO"/>
        </w:rPr>
        <w:t>Gerente</w:t>
      </w:r>
    </w:p>
    <w:p w:rsidR="00DE2E6E" w:rsidRPr="00DE2E6E" w:rsidRDefault="00DE2E6E" w:rsidP="00DE2E6E">
      <w:pPr>
        <w:spacing w:after="0" w:line="240" w:lineRule="auto"/>
        <w:jc w:val="both"/>
        <w:rPr>
          <w:rFonts w:eastAsia="Times New Roman" w:cs="Times New Roman"/>
          <w:szCs w:val="24"/>
          <w:lang w:eastAsia="es-CO"/>
        </w:rPr>
      </w:pPr>
      <w:proofErr w:type="spellStart"/>
      <w:r w:rsidRPr="00DE2E6E">
        <w:rPr>
          <w:rFonts w:eastAsia="Times New Roman" w:cs="Times New Roman"/>
          <w:szCs w:val="24"/>
          <w:lang w:eastAsia="es-CO"/>
        </w:rPr>
        <w:t>Sprout</w:t>
      </w:r>
      <w:proofErr w:type="spellEnd"/>
      <w:r w:rsidRPr="00DE2E6E">
        <w:rPr>
          <w:rFonts w:eastAsia="Times New Roman" w:cs="Times New Roman"/>
          <w:szCs w:val="24"/>
          <w:lang w:eastAsia="es-CO"/>
        </w:rPr>
        <w:t xml:space="preserve"> </w:t>
      </w:r>
      <w:proofErr w:type="spellStart"/>
      <w:r w:rsidRPr="00DE2E6E">
        <w:rPr>
          <w:rFonts w:eastAsia="Times New Roman" w:cs="Times New Roman"/>
          <w:szCs w:val="24"/>
          <w:lang w:eastAsia="es-CO"/>
        </w:rPr>
        <w:t>Sas</w:t>
      </w:r>
      <w:proofErr w:type="spellEnd"/>
    </w:p>
    <w:p w:rsidR="00DE2E6E" w:rsidRPr="00DE2E6E" w:rsidRDefault="00DE2E6E" w:rsidP="00DE2E6E">
      <w:pPr>
        <w:spacing w:after="0" w:line="240" w:lineRule="auto"/>
        <w:jc w:val="both"/>
        <w:rPr>
          <w:rFonts w:eastAsia="Times New Roman" w:cs="Times New Roman"/>
          <w:szCs w:val="24"/>
          <w:lang w:eastAsia="es-CO"/>
        </w:rPr>
      </w:pPr>
      <w:hyperlink r:id="rId4" w:history="1">
        <w:r w:rsidRPr="00DE2E6E">
          <w:rPr>
            <w:rFonts w:eastAsia="Times New Roman" w:cs="Times New Roman"/>
            <w:szCs w:val="24"/>
            <w:lang w:eastAsia="es-CO"/>
          </w:rPr>
          <w:t>pascuita14@hotmail.com</w:t>
        </w:r>
      </w:hyperlink>
    </w:p>
    <w:p w:rsidR="00DE2E6E" w:rsidRPr="00DE2E6E" w:rsidRDefault="00DE2E6E" w:rsidP="00DE2E6E">
      <w:pPr>
        <w:spacing w:after="0" w:line="240" w:lineRule="auto"/>
        <w:jc w:val="both"/>
        <w:rPr>
          <w:rFonts w:eastAsia="Times New Roman" w:cs="Times New Roman"/>
          <w:szCs w:val="24"/>
          <w:lang w:eastAsia="es-CO"/>
        </w:rPr>
      </w:pPr>
      <w:r w:rsidRPr="00DE2E6E">
        <w:rPr>
          <w:rFonts w:eastAsia="Times New Roman" w:cs="Times New Roman"/>
          <w:szCs w:val="24"/>
          <w:lang w:eastAsia="es-CO"/>
        </w:rPr>
        <w:t>Calle 73 A No. 68 G - 41</w:t>
      </w:r>
    </w:p>
    <w:p w:rsidR="00DE2E6E" w:rsidRPr="00DE2E6E" w:rsidRDefault="00DE2E6E" w:rsidP="00DE2E6E">
      <w:pPr>
        <w:spacing w:after="0" w:line="240" w:lineRule="auto"/>
        <w:jc w:val="both"/>
        <w:rPr>
          <w:rFonts w:eastAsia="Times New Roman" w:cs="Times New Roman"/>
          <w:szCs w:val="24"/>
          <w:lang w:eastAsia="es-CO"/>
        </w:rPr>
      </w:pPr>
      <w:r w:rsidRPr="00DE2E6E">
        <w:rPr>
          <w:rFonts w:eastAsia="Times New Roman" w:cs="Times New Roman"/>
          <w:szCs w:val="24"/>
          <w:lang w:eastAsia="es-CO"/>
        </w:rPr>
        <w:t>Bogotá D. C.</w:t>
      </w:r>
    </w:p>
    <w:p w:rsidR="00DE2E6E" w:rsidRPr="00DE2E6E" w:rsidRDefault="00DE2E6E" w:rsidP="00DE2E6E">
      <w:pPr>
        <w:spacing w:after="0" w:line="240" w:lineRule="auto"/>
        <w:jc w:val="both"/>
        <w:rPr>
          <w:rFonts w:eastAsia="Times New Roman" w:cs="Times New Roman"/>
          <w:szCs w:val="24"/>
          <w:lang w:eastAsia="es-CO"/>
        </w:rPr>
      </w:pPr>
      <w:r w:rsidRPr="00DE2E6E">
        <w:rPr>
          <w:rFonts w:eastAsia="Times New Roman" w:cs="Times New Roman"/>
          <w:szCs w:val="24"/>
          <w:lang w:eastAsia="es-CO"/>
        </w:rPr>
        <w:t> </w:t>
      </w:r>
    </w:p>
    <w:p w:rsidR="00DE2E6E" w:rsidRPr="00DE2E6E" w:rsidRDefault="00DE2E6E" w:rsidP="00DE2E6E">
      <w:pPr>
        <w:spacing w:after="0" w:line="240" w:lineRule="auto"/>
        <w:jc w:val="both"/>
        <w:rPr>
          <w:rFonts w:eastAsia="Times New Roman" w:cs="Times New Roman"/>
          <w:szCs w:val="24"/>
          <w:lang w:eastAsia="es-CO"/>
        </w:rPr>
      </w:pPr>
      <w:proofErr w:type="spellStart"/>
      <w:r w:rsidRPr="00DE2E6E">
        <w:rPr>
          <w:rFonts w:eastAsia="Times New Roman" w:cs="Times New Roman"/>
          <w:b/>
          <w:bCs/>
          <w:szCs w:val="24"/>
          <w:lang w:eastAsia="es-CO"/>
        </w:rPr>
        <w:t>Ref</w:t>
      </w:r>
      <w:proofErr w:type="spellEnd"/>
      <w:r w:rsidRPr="00DE2E6E">
        <w:rPr>
          <w:rFonts w:eastAsia="Times New Roman" w:cs="Times New Roman"/>
          <w:b/>
          <w:bCs/>
          <w:szCs w:val="24"/>
          <w:lang w:eastAsia="es-CO"/>
        </w:rPr>
        <w:t>:</w:t>
      </w:r>
      <w:r w:rsidRPr="00DE2E6E">
        <w:rPr>
          <w:rFonts w:eastAsia="Times New Roman" w:cs="Times New Roman"/>
          <w:szCs w:val="24"/>
          <w:lang w:eastAsia="es-CO"/>
        </w:rPr>
        <w:t> Radicado 050086 del 23/12/2015</w:t>
      </w:r>
    </w:p>
    <w:p w:rsidR="00DE2E6E" w:rsidRPr="00DE2E6E" w:rsidRDefault="00DE2E6E" w:rsidP="00DE2E6E">
      <w:pPr>
        <w:spacing w:after="0" w:line="240" w:lineRule="auto"/>
        <w:jc w:val="both"/>
        <w:rPr>
          <w:rFonts w:eastAsia="Times New Roman" w:cs="Times New Roman"/>
          <w:szCs w:val="24"/>
          <w:lang w:eastAsia="es-CO"/>
        </w:rPr>
      </w:pPr>
      <w:r w:rsidRPr="00DE2E6E">
        <w:rPr>
          <w:rFonts w:eastAsia="Times New Roman" w:cs="Times New Roman"/>
          <w:szCs w:val="24"/>
          <w:lang w:eastAsia="es-CO"/>
        </w:rPr>
        <w:t> </w:t>
      </w:r>
    </w:p>
    <w:p w:rsidR="00DE2E6E" w:rsidRPr="00DE2E6E" w:rsidRDefault="00DE2E6E" w:rsidP="00DE2E6E">
      <w:pPr>
        <w:spacing w:after="0" w:line="240" w:lineRule="auto"/>
        <w:jc w:val="both"/>
        <w:rPr>
          <w:rFonts w:eastAsia="Times New Roman" w:cs="Times New Roman"/>
          <w:szCs w:val="24"/>
          <w:lang w:eastAsia="es-CO"/>
        </w:rPr>
      </w:pPr>
      <w:r w:rsidRPr="00DE2E6E">
        <w:rPr>
          <w:rFonts w:eastAsia="Times New Roman" w:cs="Times New Roman"/>
          <w:b/>
          <w:bCs/>
          <w:szCs w:val="24"/>
          <w:lang w:eastAsia="es-CO"/>
        </w:rPr>
        <w:t>Tema: </w:t>
      </w:r>
      <w:r w:rsidRPr="00DE2E6E">
        <w:rPr>
          <w:rFonts w:eastAsia="Times New Roman" w:cs="Times New Roman"/>
          <w:szCs w:val="24"/>
          <w:lang w:eastAsia="es-CO"/>
        </w:rPr>
        <w:t>Procedimiento.</w:t>
      </w:r>
    </w:p>
    <w:p w:rsidR="00DE2E6E" w:rsidRPr="00DE2E6E" w:rsidRDefault="00DE2E6E" w:rsidP="00DE2E6E">
      <w:pPr>
        <w:spacing w:after="0" w:line="240" w:lineRule="auto"/>
        <w:jc w:val="both"/>
        <w:rPr>
          <w:rFonts w:eastAsia="Times New Roman" w:cs="Times New Roman"/>
          <w:szCs w:val="24"/>
          <w:lang w:eastAsia="es-CO"/>
        </w:rPr>
      </w:pPr>
      <w:r w:rsidRPr="00DE2E6E">
        <w:rPr>
          <w:rFonts w:eastAsia="Times New Roman" w:cs="Times New Roman"/>
          <w:b/>
          <w:bCs/>
          <w:szCs w:val="24"/>
          <w:lang w:eastAsia="es-CO"/>
        </w:rPr>
        <w:t>Descriptores: </w:t>
      </w:r>
      <w:r w:rsidRPr="00DE2E6E">
        <w:rPr>
          <w:rFonts w:eastAsia="Times New Roman" w:cs="Times New Roman"/>
          <w:szCs w:val="24"/>
          <w:lang w:eastAsia="es-CO"/>
        </w:rPr>
        <w:t>Retención en la fuente a título de IVA/ imposibilidad de solicitar un porcentaje más alto.</w:t>
      </w:r>
    </w:p>
    <w:p w:rsidR="00DE2E6E" w:rsidRPr="00DE2E6E" w:rsidRDefault="00DE2E6E" w:rsidP="00DE2E6E">
      <w:pPr>
        <w:spacing w:after="0" w:line="240" w:lineRule="auto"/>
        <w:jc w:val="both"/>
        <w:rPr>
          <w:rFonts w:eastAsia="Times New Roman" w:cs="Times New Roman"/>
          <w:szCs w:val="24"/>
          <w:lang w:eastAsia="es-CO"/>
        </w:rPr>
      </w:pPr>
      <w:r w:rsidRPr="00DE2E6E">
        <w:rPr>
          <w:rFonts w:eastAsia="Times New Roman" w:cs="Times New Roman"/>
          <w:b/>
          <w:bCs/>
          <w:szCs w:val="24"/>
          <w:lang w:eastAsia="es-CO"/>
        </w:rPr>
        <w:t>Fuentes Normativas: </w:t>
      </w:r>
      <w:r w:rsidRPr="00DE2E6E">
        <w:rPr>
          <w:rFonts w:eastAsia="Times New Roman" w:cs="Times New Roman"/>
          <w:szCs w:val="24"/>
          <w:lang w:eastAsia="es-CO"/>
        </w:rPr>
        <w:t>Artículos </w:t>
      </w:r>
      <w:hyperlink r:id="rId5" w:tooltip="Estatuto Tributario CETA" w:history="1">
        <w:r w:rsidRPr="00DE2E6E">
          <w:rPr>
            <w:rFonts w:eastAsia="Times New Roman" w:cs="Times New Roman"/>
            <w:szCs w:val="24"/>
            <w:lang w:eastAsia="es-CO"/>
          </w:rPr>
          <w:t>437-1</w:t>
        </w:r>
      </w:hyperlink>
      <w:r w:rsidRPr="00DE2E6E">
        <w:rPr>
          <w:rFonts w:eastAsia="Times New Roman" w:cs="Times New Roman"/>
          <w:szCs w:val="24"/>
          <w:lang w:eastAsia="es-CO"/>
        </w:rPr>
        <w:t> y </w:t>
      </w:r>
      <w:hyperlink r:id="rId6" w:tooltip="Estatuto Tributario CETA" w:history="1">
        <w:r w:rsidRPr="00DE2E6E">
          <w:rPr>
            <w:rFonts w:eastAsia="Times New Roman" w:cs="Times New Roman"/>
            <w:szCs w:val="24"/>
            <w:lang w:eastAsia="es-CO"/>
          </w:rPr>
          <w:t>437-4</w:t>
        </w:r>
      </w:hyperlink>
      <w:r w:rsidRPr="00DE2E6E">
        <w:rPr>
          <w:rFonts w:eastAsia="Times New Roman" w:cs="Times New Roman"/>
          <w:szCs w:val="24"/>
          <w:lang w:eastAsia="es-CO"/>
        </w:rPr>
        <w:t xml:space="preserve">. </w:t>
      </w:r>
      <w:proofErr w:type="gramStart"/>
      <w:r w:rsidRPr="00DE2E6E">
        <w:rPr>
          <w:rFonts w:eastAsia="Times New Roman" w:cs="Times New Roman"/>
          <w:szCs w:val="24"/>
          <w:lang w:eastAsia="es-CO"/>
        </w:rPr>
        <w:t>del</w:t>
      </w:r>
      <w:proofErr w:type="gramEnd"/>
      <w:r w:rsidRPr="00DE2E6E">
        <w:rPr>
          <w:rFonts w:eastAsia="Times New Roman" w:cs="Times New Roman"/>
          <w:szCs w:val="24"/>
          <w:lang w:eastAsia="es-CO"/>
        </w:rPr>
        <w:t xml:space="preserve"> Estatuto Tributario.</w:t>
      </w:r>
    </w:p>
    <w:p w:rsidR="00DE2E6E" w:rsidRPr="00DE2E6E" w:rsidRDefault="00DE2E6E" w:rsidP="00DE2E6E">
      <w:pPr>
        <w:spacing w:after="0" w:line="240" w:lineRule="auto"/>
        <w:jc w:val="both"/>
        <w:rPr>
          <w:rFonts w:eastAsia="Times New Roman" w:cs="Times New Roman"/>
          <w:szCs w:val="24"/>
          <w:lang w:eastAsia="es-CO"/>
        </w:rPr>
      </w:pPr>
      <w:r w:rsidRPr="00DE2E6E">
        <w:rPr>
          <w:rFonts w:eastAsia="Times New Roman" w:cs="Times New Roman"/>
          <w:szCs w:val="24"/>
          <w:lang w:eastAsia="es-CO"/>
        </w:rPr>
        <w:t> </w:t>
      </w:r>
    </w:p>
    <w:p w:rsidR="00DE2E6E" w:rsidRPr="00DE2E6E" w:rsidRDefault="00DE2E6E" w:rsidP="00DE2E6E">
      <w:pPr>
        <w:spacing w:after="0" w:line="240" w:lineRule="auto"/>
        <w:jc w:val="both"/>
        <w:rPr>
          <w:rFonts w:eastAsia="Times New Roman" w:cs="Times New Roman"/>
          <w:szCs w:val="24"/>
          <w:lang w:eastAsia="es-CO"/>
        </w:rPr>
      </w:pPr>
      <w:r w:rsidRPr="00DE2E6E">
        <w:rPr>
          <w:rFonts w:eastAsia="Times New Roman" w:cs="Times New Roman"/>
          <w:szCs w:val="24"/>
          <w:lang w:eastAsia="es-CO"/>
        </w:rPr>
        <w:t> </w:t>
      </w:r>
    </w:p>
    <w:p w:rsidR="00DE2E6E" w:rsidRPr="00DE2E6E" w:rsidRDefault="00DE2E6E" w:rsidP="00DE2E6E">
      <w:pPr>
        <w:spacing w:after="0" w:line="240" w:lineRule="auto"/>
        <w:jc w:val="both"/>
        <w:rPr>
          <w:rFonts w:eastAsia="Times New Roman" w:cs="Times New Roman"/>
          <w:szCs w:val="24"/>
          <w:lang w:eastAsia="es-CO"/>
        </w:rPr>
      </w:pPr>
      <w:r w:rsidRPr="00DE2E6E">
        <w:rPr>
          <w:rFonts w:eastAsia="Times New Roman" w:cs="Times New Roman"/>
          <w:szCs w:val="24"/>
          <w:lang w:eastAsia="es-CO"/>
        </w:rPr>
        <w:t>Cordial saludo, señor Corredor.</w:t>
      </w:r>
    </w:p>
    <w:p w:rsidR="00DE2E6E" w:rsidRPr="00DE2E6E" w:rsidRDefault="00DE2E6E" w:rsidP="00DE2E6E">
      <w:pPr>
        <w:spacing w:after="0" w:line="240" w:lineRule="auto"/>
        <w:jc w:val="both"/>
        <w:rPr>
          <w:rFonts w:eastAsia="Times New Roman" w:cs="Times New Roman"/>
          <w:szCs w:val="24"/>
          <w:lang w:eastAsia="es-CO"/>
        </w:rPr>
      </w:pPr>
      <w:r w:rsidRPr="00DE2E6E">
        <w:rPr>
          <w:rFonts w:eastAsia="Times New Roman" w:cs="Times New Roman"/>
          <w:szCs w:val="24"/>
          <w:lang w:eastAsia="es-CO"/>
        </w:rPr>
        <w:t> </w:t>
      </w:r>
    </w:p>
    <w:p w:rsidR="00DE2E6E" w:rsidRPr="00DE2E6E" w:rsidRDefault="00DE2E6E" w:rsidP="00DE2E6E">
      <w:pPr>
        <w:spacing w:after="0" w:line="240" w:lineRule="auto"/>
        <w:jc w:val="both"/>
        <w:rPr>
          <w:rFonts w:eastAsia="Times New Roman" w:cs="Times New Roman"/>
          <w:szCs w:val="24"/>
          <w:lang w:eastAsia="es-CO"/>
        </w:rPr>
      </w:pPr>
      <w:r w:rsidRPr="00DE2E6E">
        <w:rPr>
          <w:rFonts w:eastAsia="Times New Roman" w:cs="Times New Roman"/>
          <w:szCs w:val="24"/>
          <w:lang w:eastAsia="es-CO"/>
        </w:rPr>
        <w:t>De conformidad con el artículo 20 del Decreto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DE2E6E" w:rsidRPr="00DE2E6E" w:rsidRDefault="00DE2E6E" w:rsidP="00DE2E6E">
      <w:pPr>
        <w:spacing w:after="0" w:line="240" w:lineRule="auto"/>
        <w:jc w:val="both"/>
        <w:rPr>
          <w:rFonts w:eastAsia="Times New Roman" w:cs="Times New Roman"/>
          <w:szCs w:val="24"/>
          <w:lang w:eastAsia="es-CO"/>
        </w:rPr>
      </w:pPr>
      <w:r w:rsidRPr="00DE2E6E">
        <w:rPr>
          <w:rFonts w:eastAsia="Times New Roman" w:cs="Times New Roman"/>
          <w:szCs w:val="24"/>
          <w:lang w:eastAsia="es-CO"/>
        </w:rPr>
        <w:t> </w:t>
      </w:r>
    </w:p>
    <w:p w:rsidR="00DE2E6E" w:rsidRPr="00DE2E6E" w:rsidRDefault="00DE2E6E" w:rsidP="00DE2E6E">
      <w:pPr>
        <w:spacing w:after="0" w:line="240" w:lineRule="auto"/>
        <w:jc w:val="both"/>
        <w:rPr>
          <w:rFonts w:eastAsia="Times New Roman" w:cs="Times New Roman"/>
          <w:szCs w:val="24"/>
          <w:lang w:eastAsia="es-CO"/>
        </w:rPr>
      </w:pPr>
      <w:r w:rsidRPr="00DE2E6E">
        <w:rPr>
          <w:rFonts w:eastAsia="Times New Roman" w:cs="Times New Roman"/>
          <w:szCs w:val="24"/>
          <w:lang w:eastAsia="es-CO"/>
        </w:rPr>
        <w:t>Manifiesta usted que encuentra un vacío normativo en la disposición consagrada en el artículo 42 de la Ley 1607 de 2012, en cuanto no da ninguna opción para que el contribuyente proponga voluntariamente a la DIAN un porcentaje de retención en la fuente más alto, con el propósito de ir al día en los pagos de dicho impuesto y que no se acumule en </w:t>
      </w:r>
      <w:r w:rsidRPr="00DE2E6E">
        <w:rPr>
          <w:rFonts w:eastAsia="Times New Roman" w:cs="Times New Roman"/>
          <w:szCs w:val="24"/>
          <w:lang w:val="es-ES" w:eastAsia="es-CO"/>
        </w:rPr>
        <w:t>una</w:t>
      </w:r>
      <w:r w:rsidRPr="00DE2E6E">
        <w:rPr>
          <w:rFonts w:eastAsia="Times New Roman" w:cs="Times New Roman"/>
          <w:szCs w:val="24"/>
          <w:lang w:eastAsia="es-CO"/>
        </w:rPr>
        <w:t> sola cuota anual el mencionado pago, ya que la situación de las empresas es cambiante. Solicita se analice esta alternativa que haría más fácil el recaudo y el mencionado impuesto.</w:t>
      </w:r>
    </w:p>
    <w:p w:rsidR="00DE2E6E" w:rsidRPr="00DE2E6E" w:rsidRDefault="00DE2E6E" w:rsidP="00DE2E6E">
      <w:pPr>
        <w:spacing w:after="0" w:line="240" w:lineRule="auto"/>
        <w:jc w:val="both"/>
        <w:rPr>
          <w:rFonts w:eastAsia="Times New Roman" w:cs="Times New Roman"/>
          <w:szCs w:val="24"/>
          <w:lang w:eastAsia="es-CO"/>
        </w:rPr>
      </w:pPr>
      <w:r w:rsidRPr="00DE2E6E">
        <w:rPr>
          <w:rFonts w:eastAsia="Times New Roman" w:cs="Times New Roman"/>
          <w:szCs w:val="24"/>
          <w:lang w:eastAsia="es-CO"/>
        </w:rPr>
        <w:t> </w:t>
      </w:r>
    </w:p>
    <w:p w:rsidR="00DE2E6E" w:rsidRPr="00DE2E6E" w:rsidRDefault="00DE2E6E" w:rsidP="00DE2E6E">
      <w:pPr>
        <w:spacing w:after="0" w:line="240" w:lineRule="auto"/>
        <w:jc w:val="both"/>
        <w:rPr>
          <w:rFonts w:eastAsia="Times New Roman" w:cs="Times New Roman"/>
          <w:szCs w:val="24"/>
          <w:lang w:eastAsia="es-CO"/>
        </w:rPr>
      </w:pPr>
      <w:r w:rsidRPr="00DE2E6E">
        <w:rPr>
          <w:rFonts w:eastAsia="Times New Roman" w:cs="Times New Roman"/>
          <w:szCs w:val="24"/>
          <w:lang w:eastAsia="es-CO"/>
        </w:rPr>
        <w:t>Al respecto se observa:</w:t>
      </w:r>
    </w:p>
    <w:p w:rsidR="00DE2E6E" w:rsidRPr="00DE2E6E" w:rsidRDefault="00DE2E6E" w:rsidP="00DE2E6E">
      <w:pPr>
        <w:spacing w:after="0" w:line="240" w:lineRule="auto"/>
        <w:jc w:val="both"/>
        <w:rPr>
          <w:rFonts w:eastAsia="Times New Roman" w:cs="Times New Roman"/>
          <w:szCs w:val="24"/>
          <w:lang w:eastAsia="es-CO"/>
        </w:rPr>
      </w:pPr>
      <w:r w:rsidRPr="00DE2E6E">
        <w:rPr>
          <w:rFonts w:eastAsia="Times New Roman" w:cs="Times New Roman"/>
          <w:szCs w:val="24"/>
          <w:lang w:eastAsia="es-CO"/>
        </w:rPr>
        <w:t> </w:t>
      </w:r>
    </w:p>
    <w:p w:rsidR="00DE2E6E" w:rsidRPr="00DE2E6E" w:rsidRDefault="00DE2E6E" w:rsidP="00DE2E6E">
      <w:pPr>
        <w:spacing w:after="0" w:line="240" w:lineRule="auto"/>
        <w:jc w:val="both"/>
        <w:rPr>
          <w:rFonts w:eastAsia="Times New Roman" w:cs="Times New Roman"/>
          <w:szCs w:val="24"/>
          <w:lang w:eastAsia="es-CO"/>
        </w:rPr>
      </w:pPr>
      <w:r w:rsidRPr="00DE2E6E">
        <w:rPr>
          <w:rFonts w:eastAsia="Times New Roman" w:cs="Times New Roman"/>
          <w:szCs w:val="24"/>
          <w:lang w:eastAsia="es-CO"/>
        </w:rPr>
        <w:t>El </w:t>
      </w:r>
      <w:hyperlink r:id="rId7" w:tooltip="Estatuto Tributario CETA" w:history="1">
        <w:r w:rsidRPr="00DE2E6E">
          <w:rPr>
            <w:rFonts w:eastAsia="Times New Roman" w:cs="Times New Roman"/>
            <w:szCs w:val="24"/>
            <w:lang w:eastAsia="es-CO"/>
          </w:rPr>
          <w:t>artículo 437-1</w:t>
        </w:r>
      </w:hyperlink>
      <w:r w:rsidRPr="00DE2E6E">
        <w:rPr>
          <w:rFonts w:eastAsia="Times New Roman" w:cs="Times New Roman"/>
          <w:szCs w:val="24"/>
          <w:lang w:eastAsia="es-CO"/>
        </w:rPr>
        <w:t> del Estatuto Tributario establece la retención en la fuente a título del impuesto sobre las ventas. Esta norma con la modificación introducida por el artículo 42 de la Ley 1607 de 2012, dispone:</w:t>
      </w:r>
    </w:p>
    <w:p w:rsidR="00DE2E6E" w:rsidRPr="00DE2E6E" w:rsidRDefault="00DE2E6E" w:rsidP="00DE2E6E">
      <w:pPr>
        <w:spacing w:after="0" w:line="240" w:lineRule="auto"/>
        <w:ind w:left="284"/>
        <w:jc w:val="both"/>
        <w:rPr>
          <w:rFonts w:eastAsia="Times New Roman" w:cs="Times New Roman"/>
          <w:szCs w:val="24"/>
          <w:lang w:eastAsia="es-CO"/>
        </w:rPr>
      </w:pPr>
      <w:r w:rsidRPr="00DE2E6E">
        <w:rPr>
          <w:rFonts w:eastAsia="Times New Roman" w:cs="Times New Roman"/>
          <w:szCs w:val="24"/>
          <w:lang w:eastAsia="es-CO"/>
        </w:rPr>
        <w:t> </w:t>
      </w:r>
    </w:p>
    <w:p w:rsidR="00DE2E6E" w:rsidRPr="00DE2E6E" w:rsidRDefault="00DE2E6E" w:rsidP="00DE2E6E">
      <w:pPr>
        <w:spacing w:after="0" w:line="240" w:lineRule="auto"/>
        <w:ind w:left="284"/>
        <w:jc w:val="both"/>
        <w:rPr>
          <w:rFonts w:eastAsia="Times New Roman" w:cs="Times New Roman"/>
          <w:szCs w:val="24"/>
          <w:lang w:eastAsia="es-CO"/>
        </w:rPr>
      </w:pPr>
      <w:r w:rsidRPr="00DE2E6E">
        <w:rPr>
          <w:rFonts w:eastAsia="Times New Roman" w:cs="Times New Roman"/>
          <w:b/>
          <w:bCs/>
          <w:i/>
          <w:iCs/>
          <w:szCs w:val="24"/>
          <w:lang w:eastAsia="es-CO"/>
        </w:rPr>
        <w:t>"</w:t>
      </w:r>
      <w:hyperlink r:id="rId8" w:tooltip="Estatuto Tributario CETA" w:history="1">
        <w:r w:rsidRPr="00DE2E6E">
          <w:rPr>
            <w:rFonts w:eastAsia="Times New Roman" w:cs="Times New Roman"/>
            <w:b/>
            <w:bCs/>
            <w:i/>
            <w:iCs/>
            <w:szCs w:val="24"/>
            <w:lang w:eastAsia="es-CO"/>
          </w:rPr>
          <w:t>Artículo 437-1</w:t>
        </w:r>
      </w:hyperlink>
      <w:r w:rsidRPr="00DE2E6E">
        <w:rPr>
          <w:rFonts w:eastAsia="Times New Roman" w:cs="Times New Roman"/>
          <w:b/>
          <w:bCs/>
          <w:i/>
          <w:iCs/>
          <w:szCs w:val="24"/>
          <w:lang w:eastAsia="es-CO"/>
        </w:rPr>
        <w:t>. Retención en la fuente en el impuesto sobre las ventas. </w:t>
      </w:r>
      <w:r w:rsidRPr="00DE2E6E">
        <w:rPr>
          <w:rFonts w:eastAsia="Times New Roman" w:cs="Times New Roman"/>
          <w:i/>
          <w:iCs/>
          <w:szCs w:val="24"/>
          <w:lang w:eastAsia="es-CO"/>
        </w:rPr>
        <w:t>Con el fin de facilitar, acelerar y asegurar el recaudo del impuesto sobre las ventas, se establece la retención en la fuente en este impuesto, la cual deberá practicarse en el momento en que se realice el pago o abono en cuenta, lo que ocurra primero.</w:t>
      </w:r>
    </w:p>
    <w:p w:rsidR="00DE2E6E" w:rsidRPr="00DE2E6E" w:rsidRDefault="00DE2E6E" w:rsidP="00DE2E6E">
      <w:pPr>
        <w:spacing w:after="0" w:line="240" w:lineRule="auto"/>
        <w:ind w:left="284"/>
        <w:jc w:val="both"/>
        <w:rPr>
          <w:rFonts w:eastAsia="Times New Roman" w:cs="Times New Roman"/>
          <w:szCs w:val="24"/>
          <w:lang w:eastAsia="es-CO"/>
        </w:rPr>
      </w:pPr>
      <w:r w:rsidRPr="00DE2E6E">
        <w:rPr>
          <w:rFonts w:eastAsia="Times New Roman" w:cs="Times New Roman"/>
          <w:szCs w:val="24"/>
          <w:lang w:eastAsia="es-CO"/>
        </w:rPr>
        <w:t> </w:t>
      </w:r>
    </w:p>
    <w:p w:rsidR="00DE2E6E" w:rsidRPr="00DE2E6E" w:rsidRDefault="00DE2E6E" w:rsidP="00DE2E6E">
      <w:pPr>
        <w:spacing w:after="0" w:line="240" w:lineRule="auto"/>
        <w:ind w:left="284"/>
        <w:jc w:val="both"/>
        <w:rPr>
          <w:rFonts w:eastAsia="Times New Roman" w:cs="Times New Roman"/>
          <w:szCs w:val="24"/>
          <w:lang w:eastAsia="es-CO"/>
        </w:rPr>
      </w:pPr>
      <w:r w:rsidRPr="00DE2E6E">
        <w:rPr>
          <w:rFonts w:eastAsia="Times New Roman" w:cs="Times New Roman"/>
          <w:i/>
          <w:iCs/>
          <w:szCs w:val="24"/>
          <w:u w:val="single"/>
          <w:lang w:eastAsia="es-CO"/>
        </w:rPr>
        <w:t>La retención será equivalente al quince por ciento (15%) del valor del impuesto</w:t>
      </w:r>
      <w:r w:rsidRPr="00DE2E6E">
        <w:rPr>
          <w:rFonts w:eastAsia="Times New Roman" w:cs="Times New Roman"/>
          <w:i/>
          <w:iCs/>
          <w:szCs w:val="24"/>
          <w:lang w:eastAsia="es-CO"/>
        </w:rPr>
        <w:t>.</w:t>
      </w:r>
    </w:p>
    <w:p w:rsidR="00DE2E6E" w:rsidRPr="00DE2E6E" w:rsidRDefault="00DE2E6E" w:rsidP="00DE2E6E">
      <w:pPr>
        <w:spacing w:after="0" w:line="240" w:lineRule="auto"/>
        <w:ind w:left="284"/>
        <w:jc w:val="both"/>
        <w:rPr>
          <w:rFonts w:eastAsia="Times New Roman" w:cs="Times New Roman"/>
          <w:szCs w:val="24"/>
          <w:lang w:eastAsia="es-CO"/>
        </w:rPr>
      </w:pPr>
      <w:r w:rsidRPr="00DE2E6E">
        <w:rPr>
          <w:rFonts w:eastAsia="Times New Roman" w:cs="Times New Roman"/>
          <w:szCs w:val="24"/>
          <w:lang w:eastAsia="es-CO"/>
        </w:rPr>
        <w:t> </w:t>
      </w:r>
    </w:p>
    <w:p w:rsidR="00DE2E6E" w:rsidRPr="00DE2E6E" w:rsidRDefault="00DE2E6E" w:rsidP="00DE2E6E">
      <w:pPr>
        <w:spacing w:after="0" w:line="240" w:lineRule="auto"/>
        <w:ind w:left="284"/>
        <w:jc w:val="both"/>
        <w:rPr>
          <w:rFonts w:eastAsia="Times New Roman" w:cs="Times New Roman"/>
          <w:szCs w:val="24"/>
          <w:lang w:eastAsia="es-CO"/>
        </w:rPr>
      </w:pPr>
      <w:r w:rsidRPr="00DE2E6E">
        <w:rPr>
          <w:rFonts w:eastAsia="Times New Roman" w:cs="Times New Roman"/>
          <w:i/>
          <w:iCs/>
          <w:szCs w:val="24"/>
          <w:u w:val="single"/>
          <w:lang w:eastAsia="es-CO"/>
        </w:rPr>
        <w:t xml:space="preserve">Sin perjuicio de lo dispuesto en el inciso anterior, el Gobierno Nacional podrá disminuir la tarifa de retención en la fuente del impuesto sobre las ventas, para aquellos </w:t>
      </w:r>
      <w:r w:rsidRPr="00DE2E6E">
        <w:rPr>
          <w:rFonts w:eastAsia="Times New Roman" w:cs="Times New Roman"/>
          <w:i/>
          <w:iCs/>
          <w:szCs w:val="24"/>
          <w:u w:val="single"/>
          <w:lang w:eastAsia="es-CO"/>
        </w:rPr>
        <w:lastRenderedPageBreak/>
        <w:t>responsables que en los últimos seis (6) períodos consecutivos hayan arrojado saldos a favor en sus declaraciones de ventas</w:t>
      </w:r>
      <w:r w:rsidRPr="00DE2E6E">
        <w:rPr>
          <w:rFonts w:eastAsia="Times New Roman" w:cs="Times New Roman"/>
          <w:i/>
          <w:iCs/>
          <w:szCs w:val="24"/>
          <w:lang w:eastAsia="es-CO"/>
        </w:rPr>
        <w:t>.</w:t>
      </w:r>
    </w:p>
    <w:p w:rsidR="00DE2E6E" w:rsidRPr="00DE2E6E" w:rsidRDefault="00DE2E6E" w:rsidP="00DE2E6E">
      <w:pPr>
        <w:spacing w:after="0" w:line="240" w:lineRule="auto"/>
        <w:ind w:left="284"/>
        <w:jc w:val="both"/>
        <w:rPr>
          <w:rFonts w:eastAsia="Times New Roman" w:cs="Times New Roman"/>
          <w:szCs w:val="24"/>
          <w:lang w:eastAsia="es-CO"/>
        </w:rPr>
      </w:pPr>
      <w:r w:rsidRPr="00DE2E6E">
        <w:rPr>
          <w:rFonts w:eastAsia="Times New Roman" w:cs="Times New Roman"/>
          <w:szCs w:val="24"/>
          <w:lang w:eastAsia="es-CO"/>
        </w:rPr>
        <w:t> </w:t>
      </w:r>
    </w:p>
    <w:p w:rsidR="00DE2E6E" w:rsidRPr="00DE2E6E" w:rsidRDefault="00DE2E6E" w:rsidP="00DE2E6E">
      <w:pPr>
        <w:spacing w:after="0" w:line="240" w:lineRule="auto"/>
        <w:ind w:left="284"/>
        <w:jc w:val="both"/>
        <w:rPr>
          <w:rFonts w:eastAsia="Times New Roman" w:cs="Times New Roman"/>
          <w:szCs w:val="24"/>
          <w:lang w:eastAsia="es-CO"/>
        </w:rPr>
      </w:pPr>
      <w:r w:rsidRPr="00DE2E6E">
        <w:rPr>
          <w:rFonts w:eastAsia="Times New Roman" w:cs="Times New Roman"/>
          <w:b/>
          <w:bCs/>
          <w:i/>
          <w:iCs/>
          <w:szCs w:val="24"/>
          <w:u w:val="single"/>
          <w:lang w:eastAsia="es-CO"/>
        </w:rPr>
        <w:t>Parágrafo 1º. </w:t>
      </w:r>
      <w:r w:rsidRPr="00DE2E6E">
        <w:rPr>
          <w:rFonts w:eastAsia="Times New Roman" w:cs="Times New Roman"/>
          <w:i/>
          <w:iCs/>
          <w:szCs w:val="24"/>
          <w:u w:val="single"/>
          <w:lang w:eastAsia="es-CO"/>
        </w:rPr>
        <w:t>En el caso de la prestación de servicios gravados a que se refiere el numeral 3 del </w:t>
      </w:r>
      <w:hyperlink r:id="rId9" w:tooltip="Estatuto Tributario CETA" w:history="1">
        <w:r w:rsidRPr="00DE2E6E">
          <w:rPr>
            <w:rFonts w:eastAsia="Times New Roman" w:cs="Times New Roman"/>
            <w:i/>
            <w:iCs/>
            <w:szCs w:val="24"/>
            <w:lang w:eastAsia="es-CO"/>
          </w:rPr>
          <w:t>artículo 437-2</w:t>
        </w:r>
      </w:hyperlink>
      <w:r w:rsidRPr="00DE2E6E">
        <w:rPr>
          <w:rFonts w:eastAsia="Times New Roman" w:cs="Times New Roman"/>
          <w:i/>
          <w:iCs/>
          <w:szCs w:val="24"/>
          <w:u w:val="single"/>
          <w:lang w:eastAsia="es-CO"/>
        </w:rPr>
        <w:t> de este Estatuto, la retención será equivalente al ciento por ciento (100%) del valor del impuesto</w:t>
      </w:r>
      <w:r w:rsidRPr="00DE2E6E">
        <w:rPr>
          <w:rFonts w:eastAsia="Times New Roman" w:cs="Times New Roman"/>
          <w:i/>
          <w:iCs/>
          <w:szCs w:val="24"/>
          <w:lang w:eastAsia="es-CO"/>
        </w:rPr>
        <w:t>.</w:t>
      </w:r>
    </w:p>
    <w:p w:rsidR="00DE2E6E" w:rsidRPr="00DE2E6E" w:rsidRDefault="00DE2E6E" w:rsidP="00DE2E6E">
      <w:pPr>
        <w:spacing w:after="0" w:line="240" w:lineRule="auto"/>
        <w:ind w:left="284"/>
        <w:jc w:val="both"/>
        <w:rPr>
          <w:rFonts w:eastAsia="Times New Roman" w:cs="Times New Roman"/>
          <w:szCs w:val="24"/>
          <w:lang w:eastAsia="es-CO"/>
        </w:rPr>
      </w:pPr>
      <w:r w:rsidRPr="00DE2E6E">
        <w:rPr>
          <w:rFonts w:eastAsia="Times New Roman" w:cs="Times New Roman"/>
          <w:szCs w:val="24"/>
          <w:lang w:eastAsia="es-CO"/>
        </w:rPr>
        <w:t> </w:t>
      </w:r>
    </w:p>
    <w:p w:rsidR="00DE2E6E" w:rsidRPr="00DE2E6E" w:rsidRDefault="00DE2E6E" w:rsidP="00DE2E6E">
      <w:pPr>
        <w:spacing w:after="0" w:line="240" w:lineRule="auto"/>
        <w:ind w:left="284"/>
        <w:jc w:val="both"/>
        <w:rPr>
          <w:rFonts w:eastAsia="Times New Roman" w:cs="Times New Roman"/>
          <w:szCs w:val="24"/>
          <w:lang w:eastAsia="es-CO"/>
        </w:rPr>
      </w:pPr>
      <w:r w:rsidRPr="00DE2E6E">
        <w:rPr>
          <w:rFonts w:eastAsia="Times New Roman" w:cs="Times New Roman"/>
          <w:b/>
          <w:bCs/>
          <w:i/>
          <w:iCs/>
          <w:szCs w:val="24"/>
          <w:u w:val="single"/>
          <w:lang w:eastAsia="es-CO"/>
        </w:rPr>
        <w:t>Parágrafo</w:t>
      </w:r>
      <w:r w:rsidRPr="00DE2E6E">
        <w:rPr>
          <w:rFonts w:eastAsia="Times New Roman" w:cs="Times New Roman"/>
          <w:i/>
          <w:iCs/>
          <w:szCs w:val="24"/>
          <w:u w:val="single"/>
          <w:lang w:eastAsia="es-CO"/>
        </w:rPr>
        <w:t> </w:t>
      </w:r>
      <w:r w:rsidRPr="00DE2E6E">
        <w:rPr>
          <w:rFonts w:eastAsia="Times New Roman" w:cs="Times New Roman"/>
          <w:b/>
          <w:bCs/>
          <w:i/>
          <w:iCs/>
          <w:szCs w:val="24"/>
          <w:u w:val="single"/>
          <w:lang w:eastAsia="es-CO"/>
        </w:rPr>
        <w:t>2°. </w:t>
      </w:r>
      <w:r w:rsidRPr="00DE2E6E">
        <w:rPr>
          <w:rFonts w:eastAsia="Times New Roman" w:cs="Times New Roman"/>
          <w:i/>
          <w:iCs/>
          <w:szCs w:val="24"/>
          <w:u w:val="single"/>
          <w:lang w:eastAsia="es-CO"/>
        </w:rPr>
        <w:t>En el caso de los bienes a que se refieren los artículos </w:t>
      </w:r>
      <w:hyperlink r:id="rId10" w:tooltip="Estatuto Tributario CETA" w:history="1">
        <w:r w:rsidRPr="00DE2E6E">
          <w:rPr>
            <w:rFonts w:eastAsia="Times New Roman" w:cs="Times New Roman"/>
            <w:i/>
            <w:iCs/>
            <w:szCs w:val="24"/>
            <w:lang w:eastAsia="es-CO"/>
          </w:rPr>
          <w:t>437-4</w:t>
        </w:r>
      </w:hyperlink>
      <w:r w:rsidRPr="00DE2E6E">
        <w:rPr>
          <w:rFonts w:eastAsia="Times New Roman" w:cs="Times New Roman"/>
          <w:i/>
          <w:iCs/>
          <w:szCs w:val="24"/>
          <w:u w:val="single"/>
          <w:lang w:eastAsia="es-CO"/>
        </w:rPr>
        <w:t> y </w:t>
      </w:r>
      <w:hyperlink r:id="rId11" w:tooltip="Estatuto Tributario CETA" w:history="1">
        <w:r w:rsidRPr="00DE2E6E">
          <w:rPr>
            <w:rFonts w:eastAsia="Times New Roman" w:cs="Times New Roman"/>
            <w:i/>
            <w:iCs/>
            <w:szCs w:val="24"/>
            <w:lang w:eastAsia="es-CO"/>
          </w:rPr>
          <w:t>437-5</w:t>
        </w:r>
      </w:hyperlink>
      <w:r w:rsidRPr="00DE2E6E">
        <w:rPr>
          <w:rFonts w:eastAsia="Times New Roman" w:cs="Times New Roman"/>
          <w:i/>
          <w:iCs/>
          <w:szCs w:val="24"/>
          <w:u w:val="single"/>
          <w:lang w:eastAsia="es-CO"/>
        </w:rPr>
        <w:t> de este Estatuto, la retención equivaldrá al ciento por ciento (100%) del valor del impuesto.</w:t>
      </w:r>
      <w:r w:rsidRPr="00DE2E6E">
        <w:rPr>
          <w:rFonts w:eastAsia="Times New Roman" w:cs="Times New Roman"/>
          <w:i/>
          <w:iCs/>
          <w:szCs w:val="24"/>
          <w:lang w:eastAsia="es-CO"/>
        </w:rPr>
        <w:t>” (Subrayado fuera de texto)</w:t>
      </w:r>
    </w:p>
    <w:p w:rsidR="00DE2E6E" w:rsidRPr="00DE2E6E" w:rsidRDefault="00DE2E6E" w:rsidP="00DE2E6E">
      <w:pPr>
        <w:spacing w:after="0" w:line="240" w:lineRule="auto"/>
        <w:jc w:val="both"/>
        <w:rPr>
          <w:rFonts w:eastAsia="Times New Roman" w:cs="Times New Roman"/>
          <w:szCs w:val="24"/>
          <w:lang w:eastAsia="es-CO"/>
        </w:rPr>
      </w:pPr>
      <w:r w:rsidRPr="00DE2E6E">
        <w:rPr>
          <w:rFonts w:eastAsia="Times New Roman" w:cs="Times New Roman"/>
          <w:szCs w:val="24"/>
          <w:lang w:eastAsia="es-CO"/>
        </w:rPr>
        <w:t> </w:t>
      </w:r>
    </w:p>
    <w:p w:rsidR="00DE2E6E" w:rsidRPr="00DE2E6E" w:rsidRDefault="00DE2E6E" w:rsidP="00DE2E6E">
      <w:pPr>
        <w:spacing w:after="0" w:line="240" w:lineRule="auto"/>
        <w:jc w:val="both"/>
        <w:rPr>
          <w:rFonts w:eastAsia="Times New Roman" w:cs="Times New Roman"/>
          <w:szCs w:val="24"/>
          <w:lang w:eastAsia="es-CO"/>
        </w:rPr>
      </w:pPr>
      <w:r w:rsidRPr="00DE2E6E">
        <w:rPr>
          <w:rFonts w:eastAsia="Times New Roman" w:cs="Times New Roman"/>
          <w:szCs w:val="24"/>
          <w:lang w:eastAsia="es-CO"/>
        </w:rPr>
        <w:t>En efecto, con la modificación introducida al </w:t>
      </w:r>
      <w:hyperlink r:id="rId12" w:tooltip="Estatuto Tributario CETA" w:history="1">
        <w:r w:rsidRPr="00DE2E6E">
          <w:rPr>
            <w:rFonts w:eastAsia="Times New Roman" w:cs="Times New Roman"/>
            <w:szCs w:val="24"/>
            <w:lang w:eastAsia="es-CO"/>
          </w:rPr>
          <w:t>artículo 437-1</w:t>
        </w:r>
      </w:hyperlink>
      <w:r w:rsidRPr="00DE2E6E">
        <w:rPr>
          <w:rFonts w:eastAsia="Times New Roman" w:cs="Times New Roman"/>
          <w:szCs w:val="24"/>
          <w:lang w:eastAsia="es-CO"/>
        </w:rPr>
        <w:t> del Estatuto Tributario por el artículo 42 de la Ley 1607 de 2012, el porcentaje de retención en la fuente a título del impuesto sobre las ventas, es por regla general, el 15 % del impuesto facturado. En los casos previstos en los parágrafos 1 y 2 de esta norma, la tarifa de retención es del 100%.</w:t>
      </w:r>
    </w:p>
    <w:p w:rsidR="00DE2E6E" w:rsidRPr="00DE2E6E" w:rsidRDefault="00DE2E6E" w:rsidP="00DE2E6E">
      <w:pPr>
        <w:spacing w:after="0" w:line="240" w:lineRule="auto"/>
        <w:jc w:val="both"/>
        <w:rPr>
          <w:rFonts w:eastAsia="Times New Roman" w:cs="Times New Roman"/>
          <w:szCs w:val="24"/>
          <w:lang w:eastAsia="es-CO"/>
        </w:rPr>
      </w:pPr>
      <w:r w:rsidRPr="00DE2E6E">
        <w:rPr>
          <w:rFonts w:eastAsia="Times New Roman" w:cs="Times New Roman"/>
          <w:szCs w:val="24"/>
          <w:lang w:eastAsia="es-CO"/>
        </w:rPr>
        <w:t> </w:t>
      </w:r>
    </w:p>
    <w:p w:rsidR="00DE2E6E" w:rsidRPr="00DE2E6E" w:rsidRDefault="00DE2E6E" w:rsidP="00DE2E6E">
      <w:pPr>
        <w:spacing w:after="0" w:line="240" w:lineRule="auto"/>
        <w:jc w:val="both"/>
        <w:rPr>
          <w:rFonts w:eastAsia="Times New Roman" w:cs="Times New Roman"/>
          <w:szCs w:val="24"/>
          <w:lang w:eastAsia="es-CO"/>
        </w:rPr>
      </w:pPr>
      <w:r w:rsidRPr="00DE2E6E">
        <w:rPr>
          <w:rFonts w:eastAsia="Times New Roman" w:cs="Times New Roman"/>
          <w:szCs w:val="24"/>
          <w:lang w:val="es-ES" w:eastAsia="es-CO"/>
        </w:rPr>
        <w:t>De otra parte, el </w:t>
      </w:r>
      <w:hyperlink r:id="rId13" w:tooltip="Estatuto Tributario CETA" w:history="1">
        <w:r w:rsidRPr="00DE2E6E">
          <w:rPr>
            <w:rFonts w:eastAsia="Times New Roman" w:cs="Times New Roman"/>
            <w:szCs w:val="24"/>
            <w:lang w:val="es-ES" w:eastAsia="es-CO"/>
          </w:rPr>
          <w:t>artículo 437-4</w:t>
        </w:r>
      </w:hyperlink>
      <w:r w:rsidRPr="00DE2E6E">
        <w:rPr>
          <w:rFonts w:eastAsia="Times New Roman" w:cs="Times New Roman"/>
          <w:szCs w:val="24"/>
          <w:lang w:val="es-ES" w:eastAsia="es-CO"/>
        </w:rPr>
        <w:t> ibídem,</w:t>
      </w:r>
      <w:r w:rsidRPr="00DE2E6E">
        <w:rPr>
          <w:rFonts w:eastAsia="Times New Roman" w:cs="Times New Roman"/>
          <w:szCs w:val="24"/>
          <w:lang w:eastAsia="es-CO"/>
        </w:rPr>
        <w:t> prevé también la tarifa del 100% de retención para los casos del IVA en la venta de chatarra y otros bienes, los que establezca el Gobierno Nacional con los parámetros señalados en el parágrafo 4 de este artículo.</w:t>
      </w:r>
    </w:p>
    <w:p w:rsidR="00DE2E6E" w:rsidRPr="00DE2E6E" w:rsidRDefault="00DE2E6E" w:rsidP="00DE2E6E">
      <w:pPr>
        <w:spacing w:after="0" w:line="240" w:lineRule="auto"/>
        <w:jc w:val="both"/>
        <w:rPr>
          <w:rFonts w:eastAsia="Times New Roman" w:cs="Times New Roman"/>
          <w:szCs w:val="24"/>
          <w:lang w:eastAsia="es-CO"/>
        </w:rPr>
      </w:pPr>
      <w:r w:rsidRPr="00DE2E6E">
        <w:rPr>
          <w:rFonts w:eastAsia="Times New Roman" w:cs="Times New Roman"/>
          <w:szCs w:val="24"/>
          <w:lang w:eastAsia="es-CO"/>
        </w:rPr>
        <w:t> </w:t>
      </w:r>
    </w:p>
    <w:p w:rsidR="00DE2E6E" w:rsidRPr="00DE2E6E" w:rsidRDefault="00DE2E6E" w:rsidP="00DE2E6E">
      <w:pPr>
        <w:spacing w:after="0" w:line="240" w:lineRule="auto"/>
        <w:jc w:val="both"/>
        <w:rPr>
          <w:rFonts w:eastAsia="Times New Roman" w:cs="Times New Roman"/>
          <w:szCs w:val="24"/>
          <w:lang w:eastAsia="es-CO"/>
        </w:rPr>
      </w:pPr>
      <w:r w:rsidRPr="00DE2E6E">
        <w:rPr>
          <w:rFonts w:eastAsia="Times New Roman" w:cs="Times New Roman"/>
          <w:szCs w:val="24"/>
          <w:lang w:eastAsia="es-CO"/>
        </w:rPr>
        <w:t>Ahora bien, como se subraya en el </w:t>
      </w:r>
      <w:hyperlink r:id="rId14" w:tooltip="Estatuto Tributario CETA" w:history="1">
        <w:r w:rsidRPr="00DE2E6E">
          <w:rPr>
            <w:rFonts w:eastAsia="Times New Roman" w:cs="Times New Roman"/>
            <w:szCs w:val="24"/>
            <w:lang w:eastAsia="es-CO"/>
          </w:rPr>
          <w:t>artículo 437-1</w:t>
        </w:r>
      </w:hyperlink>
      <w:r w:rsidRPr="00DE2E6E">
        <w:rPr>
          <w:rFonts w:eastAsia="Times New Roman" w:cs="Times New Roman"/>
          <w:szCs w:val="24"/>
          <w:lang w:eastAsia="es-CO"/>
        </w:rPr>
        <w:t>, citado, el legislador facultó al Gobierno Nacional, para fijar una tarifa de retención en la fuente </w:t>
      </w:r>
      <w:r w:rsidRPr="00DE2E6E">
        <w:rPr>
          <w:rFonts w:eastAsia="Times New Roman" w:cs="Times New Roman"/>
          <w:b/>
          <w:bCs/>
          <w:szCs w:val="24"/>
          <w:lang w:eastAsia="es-CO"/>
        </w:rPr>
        <w:t>menor a la tarifa general, </w:t>
      </w:r>
      <w:r w:rsidRPr="00DE2E6E">
        <w:rPr>
          <w:rFonts w:eastAsia="Times New Roman" w:cs="Times New Roman"/>
          <w:szCs w:val="24"/>
          <w:lang w:eastAsia="es-CO"/>
        </w:rPr>
        <w:t>establecida en el 15%, para aquellos responsables del impuesto sobre las ventas que en los últimos seis (6) períodos consecutivos hayan arrojado saldos a favor en sus declaraciones de ventas. Esta alternativa supone la expedición de un decreto reglamentario.</w:t>
      </w:r>
    </w:p>
    <w:p w:rsidR="00DE2E6E" w:rsidRPr="00DE2E6E" w:rsidRDefault="00DE2E6E" w:rsidP="00DE2E6E">
      <w:pPr>
        <w:spacing w:after="0" w:line="240" w:lineRule="auto"/>
        <w:jc w:val="both"/>
        <w:rPr>
          <w:rFonts w:eastAsia="Times New Roman" w:cs="Times New Roman"/>
          <w:szCs w:val="24"/>
          <w:lang w:eastAsia="es-CO"/>
        </w:rPr>
      </w:pPr>
      <w:r w:rsidRPr="00DE2E6E">
        <w:rPr>
          <w:rFonts w:eastAsia="Times New Roman" w:cs="Times New Roman"/>
          <w:szCs w:val="24"/>
          <w:lang w:eastAsia="es-CO"/>
        </w:rPr>
        <w:t> </w:t>
      </w:r>
    </w:p>
    <w:p w:rsidR="00DE2E6E" w:rsidRPr="00DE2E6E" w:rsidRDefault="00DE2E6E" w:rsidP="00DE2E6E">
      <w:pPr>
        <w:spacing w:after="0" w:line="240" w:lineRule="auto"/>
        <w:jc w:val="both"/>
        <w:rPr>
          <w:rFonts w:eastAsia="Times New Roman" w:cs="Times New Roman"/>
          <w:szCs w:val="24"/>
          <w:lang w:eastAsia="es-CO"/>
        </w:rPr>
      </w:pPr>
      <w:r w:rsidRPr="00DE2E6E">
        <w:rPr>
          <w:rFonts w:eastAsia="Times New Roman" w:cs="Times New Roman"/>
          <w:szCs w:val="24"/>
          <w:lang w:eastAsia="es-CO"/>
        </w:rPr>
        <w:t xml:space="preserve">Sin perjuicio de lo anterior, se observa que la inquietud que usted plantea, en el sentido que el responsable del impuesto pueda solicitar voluntariamente un porcentaje de retención </w:t>
      </w:r>
      <w:proofErr w:type="spellStart"/>
      <w:r w:rsidRPr="00DE2E6E">
        <w:rPr>
          <w:rFonts w:eastAsia="Times New Roman" w:cs="Times New Roman"/>
          <w:szCs w:val="24"/>
          <w:lang w:eastAsia="es-CO"/>
        </w:rPr>
        <w:t>enla</w:t>
      </w:r>
      <w:proofErr w:type="spellEnd"/>
      <w:r w:rsidRPr="00DE2E6E">
        <w:rPr>
          <w:rFonts w:eastAsia="Times New Roman" w:cs="Times New Roman"/>
          <w:szCs w:val="24"/>
          <w:lang w:eastAsia="es-CO"/>
        </w:rPr>
        <w:t xml:space="preserve"> fuente a título del impuesto sobre las ventas, más alto al establecido, se entendería, mayor al señalado como la tarifa general, si bien permitiría un recaudo más expedito del impuesto sobre las ventas, esa alternativa no se encuentra expresamente prevista en la ley y, por consiguiente, no puede ser aplicada. Para dar viabilidad a una medida en tal sentido se requiere necesariamente una modificación de orden legal, tema de competencia del Congreso de la República y no de la DIAN.</w:t>
      </w:r>
    </w:p>
    <w:p w:rsidR="00DE2E6E" w:rsidRPr="00DE2E6E" w:rsidRDefault="00DE2E6E" w:rsidP="00DE2E6E">
      <w:pPr>
        <w:spacing w:after="0" w:line="240" w:lineRule="auto"/>
        <w:jc w:val="both"/>
        <w:rPr>
          <w:rFonts w:eastAsia="Times New Roman" w:cs="Times New Roman"/>
          <w:szCs w:val="24"/>
          <w:lang w:eastAsia="es-CO"/>
        </w:rPr>
      </w:pPr>
      <w:r w:rsidRPr="00DE2E6E">
        <w:rPr>
          <w:rFonts w:eastAsia="Times New Roman" w:cs="Times New Roman"/>
          <w:szCs w:val="24"/>
          <w:lang w:eastAsia="es-CO"/>
        </w:rPr>
        <w:t> </w:t>
      </w:r>
    </w:p>
    <w:p w:rsidR="00DE2E6E" w:rsidRPr="00DE2E6E" w:rsidRDefault="00DE2E6E" w:rsidP="00DE2E6E">
      <w:pPr>
        <w:spacing w:after="0" w:line="240" w:lineRule="auto"/>
        <w:jc w:val="both"/>
        <w:rPr>
          <w:rFonts w:eastAsia="Times New Roman" w:cs="Times New Roman"/>
          <w:szCs w:val="24"/>
          <w:lang w:eastAsia="es-CO"/>
        </w:rPr>
      </w:pPr>
      <w:r w:rsidRPr="00DE2E6E">
        <w:rPr>
          <w:rFonts w:eastAsia="Times New Roman" w:cs="Times New Roman"/>
          <w:szCs w:val="24"/>
          <w:lang w:eastAsia="es-CO"/>
        </w:rPr>
        <w:t>En los anteriores términos atendemos su inquietud.</w:t>
      </w:r>
    </w:p>
    <w:p w:rsidR="00DE2E6E" w:rsidRPr="00DE2E6E" w:rsidRDefault="00DE2E6E" w:rsidP="00DE2E6E">
      <w:pPr>
        <w:spacing w:after="0" w:line="240" w:lineRule="auto"/>
        <w:jc w:val="both"/>
        <w:rPr>
          <w:rFonts w:eastAsia="Times New Roman" w:cs="Times New Roman"/>
          <w:szCs w:val="24"/>
          <w:lang w:eastAsia="es-CO"/>
        </w:rPr>
      </w:pPr>
      <w:r w:rsidRPr="00DE2E6E">
        <w:rPr>
          <w:rFonts w:eastAsia="Times New Roman" w:cs="Times New Roman"/>
          <w:szCs w:val="24"/>
          <w:lang w:eastAsia="es-CO"/>
        </w:rPr>
        <w:t> </w:t>
      </w:r>
    </w:p>
    <w:p w:rsidR="00DE2E6E" w:rsidRPr="00DE2E6E" w:rsidRDefault="00DE2E6E" w:rsidP="00DE2E6E">
      <w:pPr>
        <w:spacing w:after="0" w:line="240" w:lineRule="auto"/>
        <w:jc w:val="both"/>
        <w:rPr>
          <w:rFonts w:eastAsia="Times New Roman" w:cs="Times New Roman"/>
          <w:szCs w:val="24"/>
          <w:lang w:eastAsia="es-CO"/>
        </w:rPr>
      </w:pPr>
      <w:r w:rsidRPr="00DE2E6E">
        <w:rPr>
          <w:rFonts w:eastAsia="Times New Roman" w:cs="Times New Roman"/>
          <w:szCs w:val="24"/>
          <w:lang w:eastAsia="es-CO"/>
        </w:rPr>
        <w:t>Atentamente,</w:t>
      </w:r>
    </w:p>
    <w:p w:rsidR="00DE2E6E" w:rsidRPr="00DE2E6E" w:rsidRDefault="00DE2E6E" w:rsidP="00DE2E6E">
      <w:pPr>
        <w:spacing w:after="0" w:line="240" w:lineRule="auto"/>
        <w:jc w:val="both"/>
        <w:rPr>
          <w:rFonts w:eastAsia="Times New Roman" w:cs="Times New Roman"/>
          <w:szCs w:val="24"/>
          <w:lang w:eastAsia="es-CO"/>
        </w:rPr>
      </w:pPr>
      <w:r w:rsidRPr="00DE2E6E">
        <w:rPr>
          <w:rFonts w:eastAsia="Times New Roman" w:cs="Times New Roman"/>
          <w:szCs w:val="24"/>
          <w:lang w:eastAsia="es-CO"/>
        </w:rPr>
        <w:t> </w:t>
      </w:r>
    </w:p>
    <w:p w:rsidR="00DE2E6E" w:rsidRPr="00DE2E6E" w:rsidRDefault="00DE2E6E" w:rsidP="00DE2E6E">
      <w:pPr>
        <w:spacing w:after="0" w:line="240" w:lineRule="auto"/>
        <w:jc w:val="both"/>
        <w:rPr>
          <w:rFonts w:eastAsia="Times New Roman" w:cs="Times New Roman"/>
          <w:szCs w:val="24"/>
          <w:lang w:eastAsia="es-CO"/>
        </w:rPr>
      </w:pPr>
      <w:r w:rsidRPr="00DE2E6E">
        <w:rPr>
          <w:rFonts w:eastAsia="Times New Roman" w:cs="Times New Roman"/>
          <w:szCs w:val="24"/>
          <w:lang w:eastAsia="es-CO"/>
        </w:rPr>
        <w:t> </w:t>
      </w:r>
    </w:p>
    <w:p w:rsidR="00DE2E6E" w:rsidRPr="00DE2E6E" w:rsidRDefault="00DE2E6E" w:rsidP="00DE2E6E">
      <w:pPr>
        <w:spacing w:after="0" w:line="240" w:lineRule="auto"/>
        <w:jc w:val="both"/>
        <w:rPr>
          <w:rFonts w:eastAsia="Times New Roman" w:cs="Times New Roman"/>
          <w:szCs w:val="24"/>
          <w:lang w:eastAsia="es-CO"/>
        </w:rPr>
      </w:pPr>
      <w:bookmarkStart w:id="2" w:name="bookmark1"/>
      <w:r w:rsidRPr="00DE2E6E">
        <w:rPr>
          <w:rFonts w:eastAsia="Times New Roman" w:cs="Times New Roman"/>
          <w:b/>
          <w:bCs/>
          <w:szCs w:val="24"/>
          <w:lang w:eastAsia="es-CO"/>
        </w:rPr>
        <w:t>PEDRO PABLO CONTRERAS CAMARGO</w:t>
      </w:r>
      <w:bookmarkEnd w:id="2"/>
    </w:p>
    <w:p w:rsidR="00DE2E6E" w:rsidRPr="00DE2E6E" w:rsidRDefault="00DE2E6E" w:rsidP="00DE2E6E">
      <w:pPr>
        <w:spacing w:after="0" w:line="240" w:lineRule="auto"/>
        <w:jc w:val="both"/>
        <w:rPr>
          <w:rFonts w:eastAsia="Times New Roman" w:cs="Times New Roman"/>
          <w:szCs w:val="24"/>
          <w:lang w:eastAsia="es-CO"/>
        </w:rPr>
      </w:pPr>
      <w:r w:rsidRPr="00DE2E6E">
        <w:rPr>
          <w:rFonts w:eastAsia="Times New Roman" w:cs="Times New Roman"/>
          <w:szCs w:val="24"/>
          <w:lang w:eastAsia="es-CO"/>
        </w:rPr>
        <w:t>Subdirector de Gestión Normativa y Doctrina</w:t>
      </w:r>
    </w:p>
    <w:p w:rsidR="00DE2E6E" w:rsidRPr="00DE2E6E" w:rsidRDefault="00DE2E6E" w:rsidP="00DE2E6E">
      <w:pPr>
        <w:spacing w:after="285" w:line="240" w:lineRule="auto"/>
        <w:jc w:val="both"/>
        <w:rPr>
          <w:rFonts w:eastAsia="Times New Roman" w:cs="Times New Roman"/>
          <w:szCs w:val="24"/>
          <w:lang w:eastAsia="es-CO"/>
        </w:rPr>
      </w:pPr>
      <w:r w:rsidRPr="00DE2E6E">
        <w:rPr>
          <w:rFonts w:eastAsia="Times New Roman" w:cs="Times New Roman"/>
          <w:szCs w:val="24"/>
          <w:lang w:eastAsia="es-CO"/>
        </w:rPr>
        <w:t> </w:t>
      </w:r>
    </w:p>
    <w:p w:rsidR="00961BFA" w:rsidRPr="00DE2E6E" w:rsidRDefault="00961BFA">
      <w:pPr>
        <w:rPr>
          <w:rFonts w:cs="Times New Roman"/>
          <w:szCs w:val="24"/>
        </w:rPr>
      </w:pPr>
    </w:p>
    <w:sectPr w:rsidR="00961BFA" w:rsidRPr="00DE2E6E"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E6E"/>
    <w:rsid w:val="0029351E"/>
    <w:rsid w:val="00961BFA"/>
    <w:rsid w:val="00B94BED"/>
    <w:rsid w:val="00DE2E6E"/>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83063-99D7-4BC7-9E2E-622BCDFF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44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549" TargetMode="External"/><Relationship Id="rId13" Type="http://schemas.openxmlformats.org/officeDocument/2006/relationships/hyperlink" Target="http://www.ceta.org.co/html/vista_de_un_articulo.asp?Norma=29954"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549" TargetMode="External"/><Relationship Id="rId12" Type="http://schemas.openxmlformats.org/officeDocument/2006/relationships/hyperlink" Target="http://www.ceta.org.co/html/vista_de_un_articulo.asp?Norma=54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eta.org.co/html/vista_de_un_articulo.asp?Norma=29954" TargetMode="External"/><Relationship Id="rId11" Type="http://schemas.openxmlformats.org/officeDocument/2006/relationships/hyperlink" Target="http://www.ceta.org.co/html/vista_de_un_articulo.asp?Norma=29955" TargetMode="External"/><Relationship Id="rId5" Type="http://schemas.openxmlformats.org/officeDocument/2006/relationships/hyperlink" Target="http://www.ceta.org.co/html/vista_de_un_articulo.asp?Norma=549" TargetMode="External"/><Relationship Id="rId15" Type="http://schemas.openxmlformats.org/officeDocument/2006/relationships/fontTable" Target="fontTable.xml"/><Relationship Id="rId10" Type="http://schemas.openxmlformats.org/officeDocument/2006/relationships/hyperlink" Target="http://www.ceta.org.co/html/vista_de_un_articulo.asp?Norma=29954" TargetMode="External"/><Relationship Id="rId4" Type="http://schemas.openxmlformats.org/officeDocument/2006/relationships/hyperlink" Target="mailto:pascuita14@hotmail.com" TargetMode="External"/><Relationship Id="rId9" Type="http://schemas.openxmlformats.org/officeDocument/2006/relationships/hyperlink" Target="http://www.ceta.org.co/html/vista_de_un_articulo.asp?Norma=550" TargetMode="External"/><Relationship Id="rId14" Type="http://schemas.openxmlformats.org/officeDocument/2006/relationships/hyperlink" Target="http://www.ceta.org.co/html/vista_de_un_articulo.asp?Norma=54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886</Words>
  <Characters>4877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2016-04-23T11:42:00Z</dcterms:created>
  <dcterms:modified xsi:type="dcterms:W3CDTF">2016-04-23T11:44:00Z</dcterms:modified>
</cp:coreProperties>
</file>